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eastAsia="方正小标宋简体"/>
          <w:kern w:val="0"/>
          <w:sz w:val="44"/>
          <w:szCs w:val="44"/>
          <w:highlight w:val="none"/>
        </w:rPr>
      </w:pPr>
      <w:bookmarkStart w:id="8" w:name="_GoBack"/>
      <w:bookmarkEnd w:id="8"/>
      <w:bookmarkStart w:id="0" w:name="_Hlk16518858"/>
      <w:bookmarkStart w:id="1" w:name="RiseOffice_body"/>
    </w:p>
    <w:p>
      <w:pPr>
        <w:adjustRightInd w:val="0"/>
        <w:snapToGrid w:val="0"/>
        <w:spacing w:line="600" w:lineRule="exact"/>
        <w:jc w:val="center"/>
        <w:rPr>
          <w:rFonts w:ascii="方正小标宋简体" w:eastAsia="方正小标宋简体"/>
          <w:kern w:val="0"/>
          <w:sz w:val="44"/>
          <w:szCs w:val="44"/>
          <w:highlight w:val="none"/>
        </w:rPr>
      </w:pPr>
    </w:p>
    <w:p>
      <w:pPr>
        <w:adjustRightInd w:val="0"/>
        <w:snapToGrid w:val="0"/>
        <w:spacing w:line="600" w:lineRule="exact"/>
        <w:jc w:val="center"/>
        <w:rPr>
          <w:rFonts w:ascii="方正小标宋简体" w:eastAsia="方正小标宋简体"/>
          <w:kern w:val="0"/>
          <w:sz w:val="44"/>
          <w:szCs w:val="44"/>
          <w:highlight w:val="none"/>
        </w:rPr>
      </w:pPr>
      <w:r>
        <w:rPr>
          <w:rFonts w:hint="eastAsia" w:ascii="方正小标宋简体" w:eastAsia="方正小标宋简体"/>
          <w:kern w:val="0"/>
          <w:sz w:val="44"/>
          <w:szCs w:val="44"/>
          <w:highlight w:val="none"/>
        </w:rPr>
        <w:t>通州区重点企业</w:t>
      </w:r>
      <w:bookmarkEnd w:id="0"/>
      <w:r>
        <w:rPr>
          <w:rFonts w:hint="eastAsia" w:ascii="方正小标宋简体" w:eastAsia="方正小标宋简体"/>
          <w:kern w:val="0"/>
          <w:sz w:val="44"/>
          <w:szCs w:val="44"/>
          <w:highlight w:val="none"/>
        </w:rPr>
        <w:t>落户奖励实施办法</w:t>
      </w:r>
    </w:p>
    <w:p>
      <w:pPr>
        <w:adjustRightInd w:val="0"/>
        <w:snapToGrid w:val="0"/>
        <w:spacing w:line="600" w:lineRule="exact"/>
        <w:jc w:val="center"/>
        <w:rPr>
          <w:rFonts w:ascii="方正小标宋简体" w:eastAsia="方正小标宋简体"/>
          <w:kern w:val="0"/>
          <w:sz w:val="44"/>
          <w:szCs w:val="44"/>
          <w:highlight w:val="none"/>
        </w:rPr>
      </w:pPr>
    </w:p>
    <w:p>
      <w:pPr>
        <w:pStyle w:val="2"/>
        <w:spacing w:beforeLines="0" w:afterLines="0"/>
        <w:rPr>
          <w:highlight w:val="none"/>
        </w:rPr>
      </w:pPr>
      <w:r>
        <w:rPr>
          <w:rFonts w:hint="eastAsia"/>
          <w:highlight w:val="none"/>
        </w:rPr>
        <w:t>第一章  总则</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为加快推进通州区产业高质量发展，实现北京城市副中心的功能定位和发展目标，鼓励重点企业在通州区落户发展，根据《关于加快推进北京城市副中心高精尖产业发展实施意见》等文件精神，结合通州区实际，制定本办法。</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本办法所指重点企业落户奖励资金（下文简称“奖励资金”）来源为通州区重点企业发展专项扶持资金，其使用和管理遵守有关法律法规和财务规章制度。资金规模根据区年度财政资金预算情况与区域产业发展实际需要，进行动态调整。</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bookmarkStart w:id="2" w:name="_Hlk21447271"/>
      <w:bookmarkStart w:id="3" w:name="_Hlk28046806"/>
      <w:r>
        <w:rPr>
          <w:rFonts w:hint="eastAsia" w:ascii="仿宋_GB2312" w:hAnsi="Times New Roman" w:eastAsia="仿宋_GB2312"/>
          <w:kern w:val="0"/>
          <w:sz w:val="32"/>
          <w:szCs w:val="32"/>
          <w:highlight w:val="none"/>
        </w:rPr>
        <w:t>企业申请落户奖励须同时符合以下基本条件：</w:t>
      </w:r>
      <w:bookmarkEnd w:id="2"/>
    </w:p>
    <w:p>
      <w:pPr>
        <w:spacing w:line="600" w:lineRule="exact"/>
        <w:ind w:firstLine="640" w:firstLineChars="200"/>
        <w:rPr>
          <w:rFonts w:ascii="仿宋_GB2312" w:hAnsi="黑体" w:eastAsia="仿宋_GB2312"/>
          <w:sz w:val="32"/>
          <w:szCs w:val="32"/>
          <w:highlight w:val="none"/>
        </w:rPr>
      </w:pPr>
      <w:r>
        <w:rPr>
          <w:rFonts w:hint="eastAsia" w:ascii="仿宋_GB2312" w:hAnsi="Times New Roman" w:eastAsia="仿宋_GB2312"/>
          <w:kern w:val="0"/>
          <w:sz w:val="32"/>
          <w:szCs w:val="32"/>
          <w:highlight w:val="none"/>
        </w:rPr>
        <w:t>（一）2019年1月1日以后在通州区完成工商注册和税务登记，达到一定经营规模，连续三年盈利，具备独立法人资格并实际经营。</w:t>
      </w:r>
      <w:r>
        <w:rPr>
          <w:rFonts w:ascii="仿宋_GB2312" w:hAnsi="黑体" w:eastAsia="仿宋_GB2312"/>
          <w:sz w:val="32"/>
          <w:szCs w:val="32"/>
          <w:highlight w:val="none"/>
        </w:rPr>
        <w:t xml:space="preserve"> </w:t>
      </w:r>
    </w:p>
    <w:bookmarkEnd w:id="3"/>
    <w:p>
      <w:pPr>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（二）符合《北京市新增产业的禁止和限制目录》（现行最新版）、《通州区新增产业的禁止和限制目录》（现行最新版），</w:t>
      </w:r>
      <w:r>
        <w:rPr>
          <w:rFonts w:ascii="仿宋_GB2312" w:hAnsi="黑体" w:eastAsia="仿宋_GB2312"/>
          <w:sz w:val="32"/>
          <w:szCs w:val="32"/>
          <w:highlight w:val="none"/>
        </w:rPr>
        <w:t>通州区产业</w:t>
      </w:r>
      <w:r>
        <w:rPr>
          <w:rFonts w:hint="eastAsia" w:ascii="仿宋_GB2312" w:hAnsi="黑体" w:eastAsia="仿宋_GB2312"/>
          <w:sz w:val="32"/>
          <w:szCs w:val="32"/>
          <w:highlight w:val="none"/>
        </w:rPr>
        <w:t>发展方向和产业项目</w:t>
      </w:r>
      <w:r>
        <w:rPr>
          <w:rFonts w:ascii="仿宋_GB2312" w:hAnsi="黑体" w:eastAsia="仿宋_GB2312"/>
          <w:sz w:val="32"/>
          <w:szCs w:val="32"/>
          <w:highlight w:val="none"/>
        </w:rPr>
        <w:t>准入相关</w:t>
      </w:r>
      <w:r>
        <w:rPr>
          <w:rFonts w:hint="eastAsia" w:ascii="仿宋_GB2312" w:hAnsi="黑体" w:eastAsia="仿宋_GB2312"/>
          <w:sz w:val="32"/>
          <w:szCs w:val="32"/>
          <w:highlight w:val="none"/>
        </w:rPr>
        <w:t>要求</w:t>
      </w:r>
      <w:r>
        <w:rPr>
          <w:rFonts w:ascii="仿宋_GB2312" w:hAnsi="黑体" w:eastAsia="仿宋_GB2312"/>
          <w:sz w:val="32"/>
          <w:szCs w:val="32"/>
          <w:highlight w:val="none"/>
        </w:rPr>
        <w:t>。</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黑体" w:eastAsia="仿宋_GB2312"/>
          <w:sz w:val="32"/>
          <w:szCs w:val="32"/>
          <w:highlight w:val="none"/>
        </w:rPr>
        <w:t>（三）经济状况良好，在工商、税务、环保等方面无不良行为记录，内部管理规范，财务管理制度健全。</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（四）企业类型经通州区认定且至少符合下列条件中的一项：</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1.金融机构；</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2.总部企业；</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3.专业服务企业；</w:t>
      </w:r>
      <w:r>
        <w:rPr>
          <w:rFonts w:ascii="仿宋_GB2312" w:hAnsi="Times New Roman" w:eastAsia="仿宋_GB2312"/>
          <w:kern w:val="0"/>
          <w:sz w:val="32"/>
          <w:szCs w:val="32"/>
          <w:highlight w:val="none"/>
        </w:rPr>
        <w:t xml:space="preserve"> </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4.独角兽企业；</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5.上市公司；</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6.国家高新技术企业；</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7.高质量迁入企业；</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8.经区产促会认定的其他重点企业。</w:t>
      </w:r>
    </w:p>
    <w:p>
      <w:pPr>
        <w:pStyle w:val="2"/>
        <w:spacing w:beforeLines="0" w:afterLines="0"/>
        <w:rPr>
          <w:highlight w:val="none"/>
        </w:rPr>
      </w:pPr>
      <w:r>
        <w:rPr>
          <w:rFonts w:hint="eastAsia"/>
          <w:highlight w:val="none"/>
        </w:rPr>
        <w:t>第二章  资金管理</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奖励资金的管理使用由区产促办会同区财政局，按照职责明确、管理科学、协调配合、强化监督的运作机制共同负责。区财政局负责奖励资金的预算安排及资金的复审和拨付；区产促办牵头建立跨部门的协调联动机制，负责资金审核，确保资金错位支持、领域互补，避免多头支持和重复支持。</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申报主体可同时申请国家、北京市、通州区的奖励政策。申报主体享受国家、北京市出台的需由区财政资金配套的</w:t>
      </w:r>
      <w:r>
        <w:rPr>
          <w:rFonts w:ascii="仿宋_GB2312" w:hAnsi="Times New Roman" w:eastAsia="仿宋_GB2312"/>
          <w:kern w:val="0"/>
          <w:sz w:val="32"/>
          <w:szCs w:val="32"/>
          <w:highlight w:val="none"/>
        </w:rPr>
        <w:t>政策时</w:t>
      </w:r>
      <w:r>
        <w:rPr>
          <w:rFonts w:hint="eastAsia" w:ascii="仿宋_GB2312" w:hAnsi="Times New Roman" w:eastAsia="仿宋_GB2312"/>
          <w:kern w:val="0"/>
          <w:sz w:val="32"/>
          <w:szCs w:val="32"/>
          <w:highlight w:val="none"/>
        </w:rPr>
        <w:t>，</w:t>
      </w:r>
      <w:r>
        <w:rPr>
          <w:rFonts w:ascii="仿宋_GB2312" w:hAnsi="Times New Roman" w:eastAsia="仿宋_GB2312"/>
          <w:kern w:val="0"/>
          <w:sz w:val="32"/>
          <w:szCs w:val="32"/>
          <w:highlight w:val="none"/>
        </w:rPr>
        <w:t>本</w:t>
      </w:r>
      <w:r>
        <w:rPr>
          <w:rFonts w:hint="eastAsia" w:ascii="仿宋_GB2312" w:hAnsi="Times New Roman" w:eastAsia="仿宋_GB2312"/>
          <w:kern w:val="0"/>
          <w:sz w:val="32"/>
          <w:szCs w:val="32"/>
          <w:highlight w:val="none"/>
        </w:rPr>
        <w:t>奖励</w:t>
      </w:r>
      <w:r>
        <w:rPr>
          <w:rFonts w:ascii="仿宋_GB2312" w:hAnsi="Times New Roman" w:eastAsia="仿宋_GB2312"/>
          <w:kern w:val="0"/>
          <w:sz w:val="32"/>
          <w:szCs w:val="32"/>
          <w:highlight w:val="none"/>
        </w:rPr>
        <w:t>资金视同配套。</w:t>
      </w:r>
    </w:p>
    <w:p>
      <w:pPr>
        <w:numPr>
          <w:ilvl w:val="0"/>
          <w:numId w:val="1"/>
        </w:numPr>
        <w:adjustRightInd w:val="0"/>
        <w:snapToGrid w:val="0"/>
        <w:spacing w:line="600" w:lineRule="exact"/>
        <w:ind w:left="0"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奖励资金的发放应符合以下要求：</w:t>
      </w:r>
    </w:p>
    <w:p>
      <w:pPr>
        <w:adjustRightInd w:val="0"/>
        <w:snapToGrid w:val="0"/>
        <w:spacing w:line="60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（一）获得一次性发放奖励或补贴的申报主体，在本办法实施期限内形成的区域综合贡献1000万元以上部分的70%应不少于所获得的奖励、补贴金额，否则不得申请通州区其他财政扶持政策。</w:t>
      </w:r>
    </w:p>
    <w:p>
      <w:pPr>
        <w:adjustRightInd w:val="0"/>
        <w:snapToGrid w:val="0"/>
        <w:spacing w:line="600" w:lineRule="exact"/>
        <w:ind w:firstLine="640" w:firstLineChars="200"/>
        <w:rPr>
          <w:rFonts w:ascii="仿宋_GB2312" w:hAnsi="仿宋" w:eastAsia="仿宋_GB2312"/>
          <w:sz w:val="32"/>
          <w:szCs w:val="32"/>
          <w:highlight w:val="none"/>
        </w:rPr>
      </w:pPr>
      <w:bookmarkStart w:id="4" w:name="_Hlk28046899"/>
      <w:r>
        <w:rPr>
          <w:rFonts w:hint="eastAsia" w:ascii="仿宋_GB2312" w:hAnsi="仿宋" w:eastAsia="仿宋_GB2312"/>
          <w:sz w:val="32"/>
          <w:szCs w:val="32"/>
          <w:highlight w:val="none"/>
        </w:rPr>
        <w:t>（二）对分次获得奖励的申报主体，除符合相应的标准外，原则上三年内形成的区域综合贡献1000万元以上部分的70%应不少于累次所获得奖励的总金额，否则不得申请后续奖励及通州区其他财政扶持政策。</w:t>
      </w:r>
      <w:bookmarkEnd w:id="4"/>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奖励资金专款专用，各部门不得以任何理由截留、挤占或挪用，严格按照国家有关规定进行账务处理，并与市场监管局、税务、统计、财政等部门建立联动机制，对</w:t>
      </w:r>
      <w:r>
        <w:rPr>
          <w:rFonts w:ascii="仿宋_GB2312" w:hAnsi="Times New Roman" w:eastAsia="仿宋_GB2312"/>
          <w:kern w:val="0"/>
          <w:sz w:val="32"/>
          <w:szCs w:val="32"/>
          <w:highlight w:val="none"/>
        </w:rPr>
        <w:t>资金的使用情况</w:t>
      </w:r>
      <w:r>
        <w:rPr>
          <w:rFonts w:hint="eastAsia" w:ascii="仿宋_GB2312" w:hAnsi="Times New Roman" w:eastAsia="仿宋_GB2312"/>
          <w:kern w:val="0"/>
          <w:sz w:val="32"/>
          <w:szCs w:val="32"/>
          <w:highlight w:val="none"/>
        </w:rPr>
        <w:t>进行协同</w:t>
      </w:r>
      <w:r>
        <w:rPr>
          <w:rFonts w:ascii="仿宋_GB2312" w:hAnsi="Times New Roman" w:eastAsia="仿宋_GB2312"/>
          <w:kern w:val="0"/>
          <w:sz w:val="32"/>
          <w:szCs w:val="32"/>
          <w:highlight w:val="none"/>
        </w:rPr>
        <w:t>监管。</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ascii="仿宋_GB2312" w:hAnsi="Times New Roman" w:eastAsia="仿宋_GB2312"/>
          <w:kern w:val="0"/>
          <w:sz w:val="32"/>
          <w:szCs w:val="32"/>
          <w:highlight w:val="none"/>
        </w:rPr>
        <w:t>对</w:t>
      </w:r>
      <w:r>
        <w:rPr>
          <w:rFonts w:hint="eastAsia" w:ascii="仿宋_GB2312" w:hAnsi="Times New Roman" w:eastAsia="仿宋_GB2312"/>
          <w:kern w:val="0"/>
          <w:sz w:val="32"/>
          <w:szCs w:val="32"/>
          <w:highlight w:val="none"/>
        </w:rPr>
        <w:t>通州区</w:t>
      </w:r>
      <w:r>
        <w:rPr>
          <w:rFonts w:ascii="仿宋_GB2312" w:hAnsi="Times New Roman" w:eastAsia="仿宋_GB2312"/>
          <w:kern w:val="0"/>
          <w:sz w:val="32"/>
          <w:szCs w:val="32"/>
          <w:highlight w:val="none"/>
        </w:rPr>
        <w:t>产业发展引领作用大，经济效益高、社会效益强的企业可采取"一事一议"的方式给予支持</w:t>
      </w:r>
      <w:r>
        <w:rPr>
          <w:rFonts w:hint="eastAsia" w:ascii="仿宋_GB2312" w:hAnsi="Times New Roman" w:eastAsia="仿宋_GB2312"/>
          <w:kern w:val="0"/>
          <w:sz w:val="32"/>
          <w:szCs w:val="32"/>
          <w:highlight w:val="none"/>
        </w:rPr>
        <w:t>，由重点企业落地服务保障联席会议讨论确定。</w:t>
      </w:r>
    </w:p>
    <w:p>
      <w:pPr>
        <w:pStyle w:val="2"/>
        <w:spacing w:beforeLines="0" w:afterLines="0"/>
        <w:rPr>
          <w:highlight w:val="none"/>
        </w:rPr>
      </w:pPr>
      <w:r>
        <w:rPr>
          <w:rFonts w:hint="eastAsia"/>
          <w:highlight w:val="none"/>
        </w:rPr>
        <w:t>第三章  扶持方式和标准</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入驻奖励</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（一）金融机构</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 xml:space="preserve">1. </w:t>
      </w:r>
      <w:r>
        <w:rPr>
          <w:rFonts w:ascii="仿宋_GB2312" w:hAnsi="黑体" w:eastAsia="仿宋_GB2312"/>
          <w:sz w:val="32"/>
          <w:szCs w:val="32"/>
          <w:highlight w:val="none"/>
        </w:rPr>
        <w:t>对新</w:t>
      </w:r>
      <w:r>
        <w:rPr>
          <w:rFonts w:hint="eastAsia" w:ascii="仿宋_GB2312" w:hAnsi="黑体" w:eastAsia="仿宋_GB2312"/>
          <w:sz w:val="32"/>
          <w:szCs w:val="32"/>
          <w:highlight w:val="none"/>
        </w:rPr>
        <w:t>设立</w:t>
      </w:r>
      <w:r>
        <w:rPr>
          <w:rFonts w:ascii="仿宋_GB2312" w:hAnsi="黑体" w:eastAsia="仿宋_GB2312"/>
          <w:sz w:val="32"/>
          <w:szCs w:val="32"/>
          <w:highlight w:val="none"/>
        </w:rPr>
        <w:t>或新迁入</w:t>
      </w:r>
      <w:r>
        <w:rPr>
          <w:rFonts w:hint="eastAsia" w:ascii="仿宋_GB2312" w:hAnsi="黑体" w:eastAsia="仿宋_GB2312"/>
          <w:sz w:val="32"/>
          <w:szCs w:val="32"/>
          <w:highlight w:val="none"/>
        </w:rPr>
        <w:t>的符合副中心功能定位的</w:t>
      </w:r>
      <w:r>
        <w:rPr>
          <w:rFonts w:ascii="仿宋_GB2312" w:hAnsi="黑体" w:eastAsia="仿宋_GB2312"/>
          <w:sz w:val="32"/>
          <w:szCs w:val="32"/>
          <w:highlight w:val="none"/>
        </w:rPr>
        <w:t>法人金融机构</w:t>
      </w:r>
      <w:r>
        <w:rPr>
          <w:rFonts w:hint="eastAsia" w:ascii="仿宋_GB2312" w:hAnsi="黑体" w:eastAsia="仿宋_GB2312"/>
          <w:sz w:val="32"/>
          <w:szCs w:val="32"/>
          <w:highlight w:val="none"/>
        </w:rPr>
        <w:t>，按实收资本规模</w:t>
      </w:r>
      <w:r>
        <w:rPr>
          <w:rFonts w:hint="eastAsia" w:ascii="仿宋_GB2312" w:hAnsi="黑体" w:eastAsia="仿宋_GB2312"/>
          <w:sz w:val="32"/>
          <w:szCs w:val="32"/>
          <w:highlight w:val="none"/>
          <w:lang w:eastAsia="zh-CN"/>
        </w:rPr>
        <w:t>进行分档</w:t>
      </w:r>
      <w:r>
        <w:rPr>
          <w:rFonts w:hint="eastAsia" w:ascii="仿宋_GB2312" w:hAnsi="黑体" w:eastAsia="仿宋_GB2312"/>
          <w:sz w:val="32"/>
          <w:szCs w:val="32"/>
          <w:highlight w:val="none"/>
        </w:rPr>
        <w:t>奖励。</w:t>
      </w:r>
    </w:p>
    <w:p>
      <w:pPr>
        <w:adjustRightInd w:val="0"/>
        <w:snapToGrid w:val="0"/>
        <w:spacing w:line="600" w:lineRule="exact"/>
        <w:ind w:firstLine="640" w:firstLineChars="200"/>
        <w:rPr>
          <w:rFonts w:ascii="仿宋_GB2312" w:hAnsi="黑体" w:eastAsia="仿宋_GB2312"/>
          <w:sz w:val="32"/>
          <w:szCs w:val="32"/>
          <w:highlight w:val="none"/>
        </w:rPr>
      </w:pPr>
      <w:bookmarkStart w:id="5" w:name="_Hlk28047069"/>
      <w:r>
        <w:rPr>
          <w:rFonts w:hint="eastAsia" w:ascii="仿宋_GB2312" w:hAnsi="黑体" w:eastAsia="仿宋_GB2312"/>
          <w:sz w:val="32"/>
          <w:szCs w:val="32"/>
          <w:highlight w:val="none"/>
        </w:rPr>
        <w:t>2. 奖励资金分三年发放，落户当年发放入驻奖励总额的60%，落户后第一、二个完整会计年度根据其区域综合贡献给予相应的奖励。</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kern w:val="0"/>
          <w:sz w:val="32"/>
          <w:szCs w:val="32"/>
          <w:highlight w:val="none"/>
        </w:rPr>
        <w:t>3.对</w:t>
      </w:r>
      <w:r>
        <w:rPr>
          <w:rFonts w:hint="eastAsia" w:ascii="仿宋_GB2312" w:hAnsi="黑体" w:eastAsia="仿宋_GB2312"/>
          <w:sz w:val="32"/>
          <w:szCs w:val="32"/>
          <w:highlight w:val="none"/>
        </w:rPr>
        <w:t>新设立或新迁入的</w:t>
      </w:r>
      <w:r>
        <w:rPr>
          <w:rFonts w:hint="eastAsia" w:ascii="仿宋_GB2312" w:hAnsi="黑体" w:eastAsia="仿宋_GB2312"/>
          <w:kern w:val="0"/>
          <w:sz w:val="32"/>
          <w:szCs w:val="32"/>
          <w:highlight w:val="none"/>
        </w:rPr>
        <w:t>符合副中心功能定位的金融机构，也可按照《北京城市副中心促进金融业发展的若干措施》奖励扶持，从优不重复。</w:t>
      </w:r>
    </w:p>
    <w:bookmarkEnd w:id="5"/>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（二）总部企业</w:t>
      </w:r>
    </w:p>
    <w:p>
      <w:pPr>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1. 对新迁入的总部企业，按实收资本规模</w:t>
      </w:r>
      <w:r>
        <w:rPr>
          <w:rFonts w:hint="eastAsia" w:ascii="仿宋_GB2312" w:hAnsi="黑体" w:eastAsia="仿宋_GB2312"/>
          <w:sz w:val="32"/>
          <w:szCs w:val="32"/>
          <w:highlight w:val="none"/>
          <w:lang w:eastAsia="zh-CN"/>
        </w:rPr>
        <w:t>进行分档</w:t>
      </w:r>
      <w:r>
        <w:rPr>
          <w:rFonts w:hint="eastAsia" w:ascii="仿宋_GB2312" w:hAnsi="黑体" w:eastAsia="仿宋_GB2312"/>
          <w:sz w:val="32"/>
          <w:szCs w:val="32"/>
          <w:highlight w:val="none"/>
        </w:rPr>
        <w:t>奖励</w:t>
      </w:r>
      <w:r>
        <w:rPr>
          <w:rFonts w:ascii="仿宋_GB2312" w:hAnsi="黑体" w:eastAsia="仿宋_GB2312"/>
          <w:sz w:val="32"/>
          <w:szCs w:val="32"/>
          <w:highlight w:val="none"/>
        </w:rPr>
        <w:t>。</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2. 奖励资金分三年发放，落户当年发放入驻奖励总额的60%，落户后第一、二个完整会计年度根据其区域综合贡献给予相应的奖励。</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（三）专业服务企业</w:t>
      </w:r>
    </w:p>
    <w:p>
      <w:pPr>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对新迁入的专业服务企业，上一年度在原所在地区域综合贡献超过1000万元，</w:t>
      </w:r>
      <w:r>
        <w:rPr>
          <w:rFonts w:hint="eastAsia" w:ascii="仿宋_GB2312" w:hAnsi="黑体" w:eastAsia="仿宋_GB2312"/>
          <w:sz w:val="32"/>
          <w:szCs w:val="32"/>
          <w:highlight w:val="none"/>
          <w:lang w:eastAsia="zh-CN"/>
        </w:rPr>
        <w:t>进行</w:t>
      </w:r>
      <w:r>
        <w:rPr>
          <w:rFonts w:hint="eastAsia" w:ascii="仿宋_GB2312" w:hAnsi="黑体" w:eastAsia="仿宋_GB2312"/>
          <w:sz w:val="32"/>
          <w:szCs w:val="32"/>
          <w:highlight w:val="none"/>
        </w:rPr>
        <w:t>一次性奖励。</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（四）独角兽企业</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对新迁入的列入各类权威机构发布的“独角兽榜单”的企业，</w:t>
      </w:r>
      <w:r>
        <w:rPr>
          <w:rFonts w:hint="eastAsia" w:ascii="仿宋_GB2312" w:hAnsi="黑体" w:eastAsia="仿宋_GB2312"/>
          <w:sz w:val="32"/>
          <w:szCs w:val="32"/>
          <w:highlight w:val="none"/>
          <w:lang w:eastAsia="zh-CN"/>
        </w:rPr>
        <w:t>进行</w:t>
      </w:r>
      <w:r>
        <w:rPr>
          <w:rFonts w:hint="eastAsia" w:ascii="仿宋_GB2312" w:hAnsi="黑体" w:eastAsia="仿宋_GB2312"/>
          <w:sz w:val="32"/>
          <w:szCs w:val="32"/>
          <w:highlight w:val="none"/>
        </w:rPr>
        <w:t>一次性奖励。</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（五）上市公司</w:t>
      </w:r>
    </w:p>
    <w:p>
      <w:pPr>
        <w:adjustRightInd w:val="0"/>
        <w:snapToGrid w:val="0"/>
        <w:spacing w:line="600" w:lineRule="exact"/>
        <w:ind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区外注册的主板、中小板、创业板、科创板上市公司，新三板创新层挂牌的公司，连续三年盈利且将上市公司总部工商注册地、纳税地迁入通州区的，对主板上市公司</w:t>
      </w:r>
      <w:r>
        <w:rPr>
          <w:rFonts w:hint="eastAsia" w:ascii="仿宋_GB2312" w:hAnsi="Times New Roman" w:eastAsia="仿宋_GB2312"/>
          <w:kern w:val="0"/>
          <w:sz w:val="32"/>
          <w:szCs w:val="32"/>
          <w:highlight w:val="none"/>
          <w:lang w:eastAsia="zh-CN"/>
        </w:rPr>
        <w:t>、</w:t>
      </w:r>
      <w:r>
        <w:rPr>
          <w:rFonts w:hint="eastAsia" w:ascii="仿宋_GB2312" w:hAnsi="Times New Roman" w:eastAsia="仿宋_GB2312"/>
          <w:kern w:val="0"/>
          <w:sz w:val="32"/>
          <w:szCs w:val="32"/>
          <w:highlight w:val="none"/>
        </w:rPr>
        <w:t>中小板上市公司</w:t>
      </w:r>
      <w:r>
        <w:rPr>
          <w:rFonts w:hint="eastAsia" w:ascii="仿宋_GB2312" w:hAnsi="Times New Roman" w:eastAsia="仿宋_GB2312"/>
          <w:kern w:val="0"/>
          <w:sz w:val="32"/>
          <w:szCs w:val="32"/>
          <w:highlight w:val="none"/>
          <w:lang w:eastAsia="zh-CN"/>
        </w:rPr>
        <w:t>、</w:t>
      </w:r>
      <w:r>
        <w:rPr>
          <w:rFonts w:hint="eastAsia" w:ascii="仿宋_GB2312" w:hAnsi="Times New Roman" w:eastAsia="仿宋_GB2312"/>
          <w:kern w:val="0"/>
          <w:sz w:val="32"/>
          <w:szCs w:val="32"/>
          <w:highlight w:val="none"/>
        </w:rPr>
        <w:t>创业板上市公司</w:t>
      </w:r>
      <w:r>
        <w:rPr>
          <w:rFonts w:hint="eastAsia" w:ascii="仿宋_GB2312" w:hAnsi="Times New Roman" w:eastAsia="仿宋_GB2312"/>
          <w:kern w:val="0"/>
          <w:sz w:val="32"/>
          <w:szCs w:val="32"/>
          <w:highlight w:val="none"/>
          <w:lang w:eastAsia="zh-CN"/>
        </w:rPr>
        <w:t>、</w:t>
      </w:r>
      <w:r>
        <w:rPr>
          <w:rFonts w:hint="eastAsia" w:ascii="仿宋_GB2312" w:hAnsi="Times New Roman" w:eastAsia="仿宋_GB2312"/>
          <w:kern w:val="0"/>
          <w:sz w:val="32"/>
          <w:szCs w:val="32"/>
          <w:highlight w:val="none"/>
        </w:rPr>
        <w:t>科创板上市公司</w:t>
      </w:r>
      <w:r>
        <w:rPr>
          <w:rFonts w:hint="eastAsia" w:ascii="仿宋_GB2312" w:hAnsi="Times New Roman" w:eastAsia="仿宋_GB2312"/>
          <w:kern w:val="0"/>
          <w:sz w:val="32"/>
          <w:szCs w:val="32"/>
          <w:highlight w:val="none"/>
          <w:lang w:eastAsia="zh-CN"/>
        </w:rPr>
        <w:t>、</w:t>
      </w:r>
      <w:r>
        <w:rPr>
          <w:rFonts w:hint="eastAsia" w:ascii="仿宋_GB2312" w:hAnsi="Times New Roman" w:eastAsia="仿宋_GB2312"/>
          <w:kern w:val="0"/>
          <w:sz w:val="32"/>
          <w:szCs w:val="32"/>
          <w:highlight w:val="none"/>
        </w:rPr>
        <w:t>新三板创新层挂牌公司</w:t>
      </w:r>
      <w:r>
        <w:rPr>
          <w:rFonts w:hint="eastAsia" w:ascii="仿宋_GB2312" w:hAnsi="Times New Roman" w:eastAsia="仿宋_GB2312"/>
          <w:kern w:val="0"/>
          <w:sz w:val="32"/>
          <w:szCs w:val="32"/>
          <w:highlight w:val="none"/>
          <w:lang w:eastAsia="zh-CN"/>
        </w:rPr>
        <w:t>进行</w:t>
      </w:r>
      <w:r>
        <w:rPr>
          <w:rFonts w:hint="eastAsia" w:ascii="仿宋_GB2312" w:hAnsi="Times New Roman" w:eastAsia="仿宋_GB2312"/>
          <w:kern w:val="0"/>
          <w:sz w:val="32"/>
          <w:szCs w:val="32"/>
          <w:highlight w:val="none"/>
        </w:rPr>
        <w:t>一次性</w:t>
      </w:r>
      <w:r>
        <w:rPr>
          <w:rFonts w:hint="eastAsia" w:ascii="仿宋_GB2312" w:hAnsi="Times New Roman" w:eastAsia="仿宋_GB2312"/>
          <w:kern w:val="0"/>
          <w:sz w:val="32"/>
          <w:szCs w:val="32"/>
          <w:highlight w:val="none"/>
          <w:lang w:eastAsia="zh-CN"/>
        </w:rPr>
        <w:t>奖励</w:t>
      </w:r>
      <w:r>
        <w:rPr>
          <w:rFonts w:hint="eastAsia" w:ascii="仿宋_GB2312" w:hAnsi="Times New Roman" w:eastAsia="仿宋_GB2312"/>
          <w:kern w:val="0"/>
          <w:sz w:val="32"/>
          <w:szCs w:val="32"/>
          <w:highlight w:val="none"/>
        </w:rPr>
        <w:t>。</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（六）国家高新技术企业</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对新迁入的符合城市副中心功能定位的国家高新技术企业，</w:t>
      </w:r>
      <w:r>
        <w:rPr>
          <w:rFonts w:hint="eastAsia" w:ascii="仿宋_GB2312" w:hAnsi="黑体" w:eastAsia="仿宋_GB2312"/>
          <w:sz w:val="32"/>
          <w:szCs w:val="32"/>
          <w:highlight w:val="none"/>
          <w:lang w:eastAsia="zh-CN"/>
        </w:rPr>
        <w:t>进行</w:t>
      </w:r>
      <w:r>
        <w:rPr>
          <w:rFonts w:hint="eastAsia" w:ascii="仿宋_GB2312" w:hAnsi="黑体" w:eastAsia="仿宋_GB2312"/>
          <w:sz w:val="32"/>
          <w:szCs w:val="32"/>
          <w:highlight w:val="none"/>
        </w:rPr>
        <w:t>一次性奖励。</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（七）高质量迁入企业</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对不属于第（一）-（六）款范畴，但近三年在原所在地区域综合贡献均值不低于2000万元，且符合城市副中心功能定位的新迁入企业，</w:t>
      </w:r>
      <w:r>
        <w:rPr>
          <w:rFonts w:hint="eastAsia" w:ascii="仿宋_GB2312" w:hAnsi="黑体" w:eastAsia="仿宋_GB2312"/>
          <w:sz w:val="32"/>
          <w:szCs w:val="32"/>
          <w:highlight w:val="none"/>
          <w:lang w:eastAsia="zh-CN"/>
        </w:rPr>
        <w:t>进行</w:t>
      </w:r>
      <w:r>
        <w:rPr>
          <w:rFonts w:hint="eastAsia" w:ascii="仿宋_GB2312" w:hAnsi="黑体" w:eastAsia="仿宋_GB2312"/>
          <w:sz w:val="32"/>
          <w:szCs w:val="32"/>
          <w:highlight w:val="none"/>
        </w:rPr>
        <w:t>一次性奖励。</w:t>
      </w:r>
    </w:p>
    <w:p>
      <w:pPr>
        <w:spacing w:line="600" w:lineRule="exact"/>
        <w:ind w:firstLine="640" w:firstLineChars="200"/>
        <w:rPr>
          <w:rFonts w:ascii="楷体_GB2312" w:eastAsia="楷体_GB2312" w:hAnsiTheme="minorHAnsi" w:cstheme="minorBidi"/>
          <w:sz w:val="32"/>
          <w:szCs w:val="32"/>
          <w:highlight w:val="none"/>
        </w:rPr>
      </w:pPr>
      <w:r>
        <w:rPr>
          <w:rFonts w:hint="eastAsia" w:ascii="楷体_GB2312" w:eastAsia="楷体_GB2312" w:hAnsiTheme="minorHAnsi" w:cstheme="minorBidi"/>
          <w:sz w:val="32"/>
          <w:szCs w:val="32"/>
          <w:highlight w:val="none"/>
        </w:rPr>
        <w:t>（八）其他重点企业</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其他符合通州区产业发展方向，且对通州区有重大经济社会发展贡献或对产业有突出集聚引导作用的企业，经区产促会认定，可参照前述标准给予一定额度的奖励。</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 xml:space="preserve"> 用房补贴</w:t>
      </w:r>
    </w:p>
    <w:p>
      <w:pPr>
        <w:adjustRightInd w:val="0"/>
        <w:snapToGrid w:val="0"/>
        <w:spacing w:line="600" w:lineRule="exact"/>
        <w:ind w:firstLine="640" w:firstLineChars="200"/>
        <w:rPr>
          <w:rFonts w:ascii="仿宋_GB2312" w:hAnsi="黑体" w:eastAsia="仿宋_GB2312"/>
          <w:sz w:val="32"/>
          <w:szCs w:val="32"/>
          <w:highlight w:val="none"/>
        </w:rPr>
      </w:pPr>
      <w:bookmarkStart w:id="6" w:name="_Hlk17226096"/>
      <w:r>
        <w:rPr>
          <w:rFonts w:hint="eastAsia" w:ascii="仿宋_GB2312" w:hAnsi="黑体" w:eastAsia="仿宋_GB2312"/>
          <w:sz w:val="32"/>
          <w:szCs w:val="32"/>
          <w:highlight w:val="none"/>
        </w:rPr>
        <w:t>对新设立、新迁入通州区且在辖区内租用自用办公用房的符合城市副中心功能定位的重点企业，给予补贴支持，补贴期限不超过3年。</w:t>
      </w:r>
      <w:bookmarkEnd w:id="6"/>
      <w:r>
        <w:rPr>
          <w:rFonts w:ascii="仿宋_GB2312" w:hAnsi="黑体" w:eastAsia="仿宋_GB2312"/>
          <w:sz w:val="32"/>
          <w:szCs w:val="32"/>
          <w:highlight w:val="none"/>
        </w:rPr>
        <w:t>租赁自用办公用房面积应符合实际需要，租赁办公用房享受补</w:t>
      </w:r>
      <w:r>
        <w:rPr>
          <w:rFonts w:hint="eastAsia" w:ascii="仿宋_GB2312" w:hAnsi="黑体" w:eastAsia="仿宋_GB2312"/>
          <w:sz w:val="32"/>
          <w:szCs w:val="32"/>
          <w:highlight w:val="none"/>
        </w:rPr>
        <w:t>贴</w:t>
      </w:r>
      <w:r>
        <w:rPr>
          <w:rFonts w:ascii="仿宋_GB2312" w:hAnsi="黑体" w:eastAsia="仿宋_GB2312"/>
          <w:sz w:val="32"/>
          <w:szCs w:val="32"/>
          <w:highlight w:val="none"/>
        </w:rPr>
        <w:t>期间不得对外转租。</w:t>
      </w:r>
      <w:r>
        <w:rPr>
          <w:rFonts w:hint="eastAsia" w:ascii="仿宋_GB2312" w:hAnsi="黑体" w:eastAsia="仿宋_GB2312"/>
          <w:sz w:val="32"/>
          <w:szCs w:val="32"/>
          <w:highlight w:val="none"/>
        </w:rPr>
        <w:t>否则</w:t>
      </w:r>
      <w:r>
        <w:rPr>
          <w:rFonts w:ascii="仿宋_GB2312" w:hAnsi="黑体" w:eastAsia="仿宋_GB2312"/>
          <w:sz w:val="32"/>
          <w:szCs w:val="32"/>
          <w:highlight w:val="none"/>
        </w:rPr>
        <w:t>，应全额退还</w:t>
      </w:r>
      <w:r>
        <w:rPr>
          <w:rFonts w:hint="eastAsia" w:ascii="仿宋_GB2312" w:hAnsi="黑体" w:eastAsia="仿宋_GB2312"/>
          <w:sz w:val="32"/>
          <w:szCs w:val="32"/>
          <w:highlight w:val="none"/>
        </w:rPr>
        <w:t>补贴</w:t>
      </w:r>
      <w:r>
        <w:rPr>
          <w:rFonts w:ascii="仿宋_GB2312" w:hAnsi="黑体" w:eastAsia="仿宋_GB2312"/>
          <w:sz w:val="32"/>
          <w:szCs w:val="32"/>
          <w:highlight w:val="none"/>
        </w:rPr>
        <w:t>资金</w:t>
      </w:r>
      <w:r>
        <w:rPr>
          <w:rFonts w:hint="eastAsia" w:ascii="仿宋_GB2312" w:hAnsi="黑体" w:eastAsia="仿宋_GB2312"/>
          <w:sz w:val="32"/>
          <w:szCs w:val="32"/>
          <w:highlight w:val="none"/>
        </w:rPr>
        <w:t>。</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自建或购买办公用房的，可参考上述标准。</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bookmarkStart w:id="7" w:name="_Hlk28047198"/>
      <w:r>
        <w:rPr>
          <w:rFonts w:hint="eastAsia" w:ascii="仿宋_GB2312" w:hAnsi="Times New Roman" w:eastAsia="仿宋_GB2312"/>
          <w:kern w:val="0"/>
          <w:sz w:val="32"/>
          <w:szCs w:val="32"/>
          <w:highlight w:val="none"/>
        </w:rPr>
        <w:t>同一申报主体自行选择申请第九条中的任一款，从优不重复。</w:t>
      </w:r>
    </w:p>
    <w:bookmarkEnd w:id="7"/>
    <w:p>
      <w:pPr>
        <w:pStyle w:val="2"/>
        <w:spacing w:beforeLines="0" w:afterLines="0"/>
        <w:rPr>
          <w:highlight w:val="none"/>
        </w:rPr>
      </w:pPr>
      <w:r>
        <w:rPr>
          <w:rFonts w:hint="eastAsia"/>
          <w:highlight w:val="none"/>
        </w:rPr>
        <w:t>第四章  申报管理</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符合条件的申报主体依据本办法的相关要求与标准向区投资促进服务中心提出申请。</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申报流程</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（一）申报主体按照相关要求，提交材料进行申报。</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（二）区投资促进服务中心负责受理申报，并组织初审、复审、终审。</w:t>
      </w:r>
    </w:p>
    <w:p>
      <w:pPr>
        <w:adjustRightInd w:val="0"/>
        <w:snapToGrid w:val="0"/>
        <w:spacing w:line="60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（三）区财政局按照资金使用相关规定，进行资金拨付。</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申报主体对申请材料的合法性、真实性和有效性负全部责任。申报主体收到奖励资金后，按现行财务相关规定进行账务处理。</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申报主体通过伪造、编造申请资料，或违反相关法律法规获取奖励资金的，一经查实即取消资格，移交司法机关处理。取消其5年内申请通州区所有产业扶持资金的资格。</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申请金融机构入驻奖励或总部经济入驻奖励的企业，需遵守相关规定。获奖励企业原则上5年内注册登记地址不得搬离通州区，不改变在通州区的纳税纳统义务，不得减少注册资本。</w:t>
      </w:r>
    </w:p>
    <w:p>
      <w:pPr>
        <w:pStyle w:val="2"/>
        <w:spacing w:beforeLines="0" w:afterLines="0"/>
        <w:rPr>
          <w:highlight w:val="none"/>
        </w:rPr>
      </w:pPr>
      <w:r>
        <w:rPr>
          <w:rFonts w:hint="eastAsia"/>
          <w:highlight w:val="none"/>
        </w:rPr>
        <w:t xml:space="preserve">第五章 </w:t>
      </w:r>
      <w:r>
        <w:rPr>
          <w:highlight w:val="none"/>
        </w:rPr>
        <w:t xml:space="preserve"> </w:t>
      </w:r>
      <w:r>
        <w:rPr>
          <w:rFonts w:hint="eastAsia"/>
          <w:highlight w:val="none"/>
        </w:rPr>
        <w:t>附则</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本办法由</w:t>
      </w:r>
      <w:r>
        <w:rPr>
          <w:rFonts w:ascii="仿宋_GB2312" w:hAnsi="Times New Roman" w:eastAsia="仿宋_GB2312"/>
          <w:kern w:val="0"/>
          <w:sz w:val="32"/>
          <w:szCs w:val="32"/>
          <w:highlight w:val="none"/>
        </w:rPr>
        <w:t>区</w:t>
      </w:r>
      <w:r>
        <w:rPr>
          <w:rFonts w:hint="eastAsia" w:ascii="仿宋_GB2312" w:hAnsi="Times New Roman" w:eastAsia="仿宋_GB2312"/>
          <w:kern w:val="0"/>
          <w:sz w:val="32"/>
          <w:szCs w:val="32"/>
          <w:highlight w:val="none"/>
        </w:rPr>
        <w:t>产促办、区财政局负责解释。</w:t>
      </w:r>
    </w:p>
    <w:p>
      <w:pPr>
        <w:numPr>
          <w:ilvl w:val="0"/>
          <w:numId w:val="1"/>
        </w:numPr>
        <w:adjustRightInd w:val="0"/>
        <w:snapToGrid w:val="0"/>
        <w:spacing w:line="600" w:lineRule="exact"/>
        <w:ind w:left="0" w:firstLine="640" w:firstLineChars="200"/>
        <w:rPr>
          <w:rFonts w:ascii="仿宋_GB2312" w:hAnsi="Times New Roman" w:eastAsia="仿宋_GB2312"/>
          <w:kern w:val="0"/>
          <w:sz w:val="32"/>
          <w:szCs w:val="32"/>
          <w:highlight w:val="none"/>
        </w:rPr>
      </w:pPr>
      <w:r>
        <w:rPr>
          <w:rFonts w:hint="eastAsia" w:ascii="仿宋_GB2312" w:hAnsi="Times New Roman" w:eastAsia="仿宋_GB2312"/>
          <w:kern w:val="0"/>
          <w:sz w:val="32"/>
          <w:szCs w:val="32"/>
          <w:highlight w:val="none"/>
        </w:rPr>
        <w:t>本办法自发布之日起，实施至2025年12月31日。</w:t>
      </w:r>
      <w:bookmarkEnd w:id="1"/>
      <w:r>
        <w:rPr>
          <w:rFonts w:hint="eastAsia" w:ascii="仿宋_GB2312" w:hAnsi="Times New Roman" w:eastAsia="仿宋_GB2312"/>
          <w:kern w:val="0"/>
          <w:sz w:val="32"/>
          <w:szCs w:val="32"/>
          <w:highlight w:val="none"/>
        </w:rPr>
        <w:t>执行过程中遇到国家及北京市重大政策变动，上述政策将相应调整。</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607484"/>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15C3F"/>
    <w:multiLevelType w:val="multilevel"/>
    <w:tmpl w:val="0F515C3F"/>
    <w:lvl w:ilvl="0" w:tentative="0">
      <w:start w:val="1"/>
      <w:numFmt w:val="chineseCountingThousand"/>
      <w:lvlText w:val="第%1条"/>
      <w:lvlJc w:val="left"/>
      <w:pPr>
        <w:ind w:left="987" w:hanging="420"/>
      </w:pPr>
      <w:rPr>
        <w:rFonts w:hint="eastAsia" w:ascii="仿宋_GB2312" w:hAnsi="楷体" w:eastAsia="仿宋_GB2312"/>
        <w:b/>
        <w:sz w:val="32"/>
        <w:szCs w:val="32"/>
        <w:lang w:val="en-US"/>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59"/>
    <w:rsid w:val="0000405A"/>
    <w:rsid w:val="00005988"/>
    <w:rsid w:val="000123D2"/>
    <w:rsid w:val="000204A1"/>
    <w:rsid w:val="00023294"/>
    <w:rsid w:val="00033C19"/>
    <w:rsid w:val="00035B91"/>
    <w:rsid w:val="00035E30"/>
    <w:rsid w:val="0004074E"/>
    <w:rsid w:val="00043842"/>
    <w:rsid w:val="00046007"/>
    <w:rsid w:val="00057079"/>
    <w:rsid w:val="000578A2"/>
    <w:rsid w:val="00062498"/>
    <w:rsid w:val="00062F63"/>
    <w:rsid w:val="00070F6A"/>
    <w:rsid w:val="0007366E"/>
    <w:rsid w:val="00077673"/>
    <w:rsid w:val="00080887"/>
    <w:rsid w:val="0008102B"/>
    <w:rsid w:val="00081DA3"/>
    <w:rsid w:val="000829A7"/>
    <w:rsid w:val="0008493F"/>
    <w:rsid w:val="00087700"/>
    <w:rsid w:val="00091939"/>
    <w:rsid w:val="00096270"/>
    <w:rsid w:val="000970BA"/>
    <w:rsid w:val="000B1953"/>
    <w:rsid w:val="000B2CC6"/>
    <w:rsid w:val="000C57D1"/>
    <w:rsid w:val="000D1B48"/>
    <w:rsid w:val="000D3936"/>
    <w:rsid w:val="000D3FB2"/>
    <w:rsid w:val="000D5305"/>
    <w:rsid w:val="000D6795"/>
    <w:rsid w:val="000E013F"/>
    <w:rsid w:val="000E3F2D"/>
    <w:rsid w:val="000E702D"/>
    <w:rsid w:val="000E7F38"/>
    <w:rsid w:val="000F3887"/>
    <w:rsid w:val="000F40DF"/>
    <w:rsid w:val="000F620B"/>
    <w:rsid w:val="00103035"/>
    <w:rsid w:val="00104237"/>
    <w:rsid w:val="00105A34"/>
    <w:rsid w:val="00113E9E"/>
    <w:rsid w:val="001171B6"/>
    <w:rsid w:val="001171D1"/>
    <w:rsid w:val="00124158"/>
    <w:rsid w:val="00125BFE"/>
    <w:rsid w:val="0013091D"/>
    <w:rsid w:val="00131B97"/>
    <w:rsid w:val="00134D5D"/>
    <w:rsid w:val="00134E24"/>
    <w:rsid w:val="001371C5"/>
    <w:rsid w:val="001425D3"/>
    <w:rsid w:val="00156847"/>
    <w:rsid w:val="00164C9B"/>
    <w:rsid w:val="00167656"/>
    <w:rsid w:val="00180193"/>
    <w:rsid w:val="001804E8"/>
    <w:rsid w:val="0018305B"/>
    <w:rsid w:val="00183811"/>
    <w:rsid w:val="0019749D"/>
    <w:rsid w:val="001976D7"/>
    <w:rsid w:val="001A22C6"/>
    <w:rsid w:val="001A449C"/>
    <w:rsid w:val="001A5E95"/>
    <w:rsid w:val="001B2261"/>
    <w:rsid w:val="001B53FD"/>
    <w:rsid w:val="001B6248"/>
    <w:rsid w:val="001D1554"/>
    <w:rsid w:val="001D3BC1"/>
    <w:rsid w:val="001D700A"/>
    <w:rsid w:val="001E08F2"/>
    <w:rsid w:val="001E0C3F"/>
    <w:rsid w:val="001F0FBF"/>
    <w:rsid w:val="001F1CC5"/>
    <w:rsid w:val="001F6F8E"/>
    <w:rsid w:val="0020385C"/>
    <w:rsid w:val="00203A3D"/>
    <w:rsid w:val="00205C91"/>
    <w:rsid w:val="0020707A"/>
    <w:rsid w:val="00210671"/>
    <w:rsid w:val="00213F68"/>
    <w:rsid w:val="002168B8"/>
    <w:rsid w:val="002173A5"/>
    <w:rsid w:val="00223265"/>
    <w:rsid w:val="002248CF"/>
    <w:rsid w:val="00234D4C"/>
    <w:rsid w:val="002369A2"/>
    <w:rsid w:val="002420EE"/>
    <w:rsid w:val="00246505"/>
    <w:rsid w:val="00246D66"/>
    <w:rsid w:val="00247A95"/>
    <w:rsid w:val="00251221"/>
    <w:rsid w:val="002519D6"/>
    <w:rsid w:val="0025535E"/>
    <w:rsid w:val="002570AC"/>
    <w:rsid w:val="0026312E"/>
    <w:rsid w:val="00264275"/>
    <w:rsid w:val="00264483"/>
    <w:rsid w:val="00264FEF"/>
    <w:rsid w:val="00276AB6"/>
    <w:rsid w:val="002822B6"/>
    <w:rsid w:val="002834AB"/>
    <w:rsid w:val="00284712"/>
    <w:rsid w:val="002923D0"/>
    <w:rsid w:val="002A341E"/>
    <w:rsid w:val="002B6681"/>
    <w:rsid w:val="002D0CAB"/>
    <w:rsid w:val="002D2AD6"/>
    <w:rsid w:val="002D39F3"/>
    <w:rsid w:val="002D5502"/>
    <w:rsid w:val="002E0D5B"/>
    <w:rsid w:val="002E5966"/>
    <w:rsid w:val="002F1075"/>
    <w:rsid w:val="00300135"/>
    <w:rsid w:val="0030033D"/>
    <w:rsid w:val="0030481F"/>
    <w:rsid w:val="003124E3"/>
    <w:rsid w:val="003173BC"/>
    <w:rsid w:val="00321905"/>
    <w:rsid w:val="00325691"/>
    <w:rsid w:val="0033138F"/>
    <w:rsid w:val="00331EFA"/>
    <w:rsid w:val="00335D28"/>
    <w:rsid w:val="00341781"/>
    <w:rsid w:val="00342DD6"/>
    <w:rsid w:val="0035134D"/>
    <w:rsid w:val="003517BA"/>
    <w:rsid w:val="00356DE5"/>
    <w:rsid w:val="0036098D"/>
    <w:rsid w:val="00361B7C"/>
    <w:rsid w:val="00364094"/>
    <w:rsid w:val="00364822"/>
    <w:rsid w:val="003659B7"/>
    <w:rsid w:val="003708A9"/>
    <w:rsid w:val="0037488A"/>
    <w:rsid w:val="003763D0"/>
    <w:rsid w:val="003804A5"/>
    <w:rsid w:val="003948F3"/>
    <w:rsid w:val="00395A8B"/>
    <w:rsid w:val="003A1452"/>
    <w:rsid w:val="003A4288"/>
    <w:rsid w:val="003B3E5B"/>
    <w:rsid w:val="003B4C3D"/>
    <w:rsid w:val="003B5CAD"/>
    <w:rsid w:val="003C5478"/>
    <w:rsid w:val="003C7A46"/>
    <w:rsid w:val="003C7C1B"/>
    <w:rsid w:val="003C7C7D"/>
    <w:rsid w:val="003D10EF"/>
    <w:rsid w:val="003D3C38"/>
    <w:rsid w:val="003E24C6"/>
    <w:rsid w:val="003E25FB"/>
    <w:rsid w:val="003E7FFA"/>
    <w:rsid w:val="003F01E6"/>
    <w:rsid w:val="003F2057"/>
    <w:rsid w:val="003F4A40"/>
    <w:rsid w:val="003F7B58"/>
    <w:rsid w:val="00402181"/>
    <w:rsid w:val="00410AEF"/>
    <w:rsid w:val="00414DEB"/>
    <w:rsid w:val="004200C2"/>
    <w:rsid w:val="00422781"/>
    <w:rsid w:val="004251E0"/>
    <w:rsid w:val="00425FBE"/>
    <w:rsid w:val="004311CB"/>
    <w:rsid w:val="004313FF"/>
    <w:rsid w:val="0043341F"/>
    <w:rsid w:val="00434040"/>
    <w:rsid w:val="004342A6"/>
    <w:rsid w:val="004455CA"/>
    <w:rsid w:val="00447D99"/>
    <w:rsid w:val="0045133A"/>
    <w:rsid w:val="00455BAE"/>
    <w:rsid w:val="00455BC5"/>
    <w:rsid w:val="00455FF7"/>
    <w:rsid w:val="00456CEA"/>
    <w:rsid w:val="004570AB"/>
    <w:rsid w:val="00457630"/>
    <w:rsid w:val="004604A2"/>
    <w:rsid w:val="00463489"/>
    <w:rsid w:val="0046701E"/>
    <w:rsid w:val="004672CA"/>
    <w:rsid w:val="00472588"/>
    <w:rsid w:val="004729A9"/>
    <w:rsid w:val="00474BF4"/>
    <w:rsid w:val="004753BB"/>
    <w:rsid w:val="004846BE"/>
    <w:rsid w:val="00484E24"/>
    <w:rsid w:val="00492B24"/>
    <w:rsid w:val="004A2909"/>
    <w:rsid w:val="004A6110"/>
    <w:rsid w:val="004A75CB"/>
    <w:rsid w:val="004B0D17"/>
    <w:rsid w:val="004B1C1F"/>
    <w:rsid w:val="004B2121"/>
    <w:rsid w:val="004B2C89"/>
    <w:rsid w:val="004B2CF6"/>
    <w:rsid w:val="004B488B"/>
    <w:rsid w:val="004B6048"/>
    <w:rsid w:val="004B68FA"/>
    <w:rsid w:val="004B7746"/>
    <w:rsid w:val="004B7ECD"/>
    <w:rsid w:val="004C1461"/>
    <w:rsid w:val="004D1939"/>
    <w:rsid w:val="004D4C33"/>
    <w:rsid w:val="004D5919"/>
    <w:rsid w:val="004D7985"/>
    <w:rsid w:val="004E00A4"/>
    <w:rsid w:val="004E41DB"/>
    <w:rsid w:val="004E6816"/>
    <w:rsid w:val="004F2CE8"/>
    <w:rsid w:val="004F6991"/>
    <w:rsid w:val="00500E4F"/>
    <w:rsid w:val="005019BF"/>
    <w:rsid w:val="00501C2C"/>
    <w:rsid w:val="0050308D"/>
    <w:rsid w:val="00513250"/>
    <w:rsid w:val="00517236"/>
    <w:rsid w:val="005179B4"/>
    <w:rsid w:val="00520965"/>
    <w:rsid w:val="005216BF"/>
    <w:rsid w:val="00522F41"/>
    <w:rsid w:val="00525ADC"/>
    <w:rsid w:val="00527984"/>
    <w:rsid w:val="00530F0A"/>
    <w:rsid w:val="00531499"/>
    <w:rsid w:val="00533BE0"/>
    <w:rsid w:val="005349BF"/>
    <w:rsid w:val="00534EE7"/>
    <w:rsid w:val="005377B9"/>
    <w:rsid w:val="00537F1D"/>
    <w:rsid w:val="00541370"/>
    <w:rsid w:val="005435F4"/>
    <w:rsid w:val="00543921"/>
    <w:rsid w:val="00544B92"/>
    <w:rsid w:val="00550AD2"/>
    <w:rsid w:val="0055275B"/>
    <w:rsid w:val="00555BA3"/>
    <w:rsid w:val="0055734E"/>
    <w:rsid w:val="00561CB1"/>
    <w:rsid w:val="00565669"/>
    <w:rsid w:val="0056716E"/>
    <w:rsid w:val="00570C1F"/>
    <w:rsid w:val="005825CC"/>
    <w:rsid w:val="0058580C"/>
    <w:rsid w:val="00587D7F"/>
    <w:rsid w:val="00587EDE"/>
    <w:rsid w:val="005B0E93"/>
    <w:rsid w:val="005B1347"/>
    <w:rsid w:val="005B2216"/>
    <w:rsid w:val="005B4697"/>
    <w:rsid w:val="005C1332"/>
    <w:rsid w:val="005C34CA"/>
    <w:rsid w:val="005C6E33"/>
    <w:rsid w:val="005D1E6C"/>
    <w:rsid w:val="005D3830"/>
    <w:rsid w:val="005E5D9E"/>
    <w:rsid w:val="005F0135"/>
    <w:rsid w:val="0060070F"/>
    <w:rsid w:val="00606906"/>
    <w:rsid w:val="00616280"/>
    <w:rsid w:val="006170A4"/>
    <w:rsid w:val="00617EA5"/>
    <w:rsid w:val="00621962"/>
    <w:rsid w:val="00624CC6"/>
    <w:rsid w:val="006252A3"/>
    <w:rsid w:val="00625CD6"/>
    <w:rsid w:val="00627F45"/>
    <w:rsid w:val="00635571"/>
    <w:rsid w:val="00637358"/>
    <w:rsid w:val="00640A77"/>
    <w:rsid w:val="00640F69"/>
    <w:rsid w:val="00641451"/>
    <w:rsid w:val="0067215E"/>
    <w:rsid w:val="0067407D"/>
    <w:rsid w:val="00675A06"/>
    <w:rsid w:val="0068309E"/>
    <w:rsid w:val="00687D21"/>
    <w:rsid w:val="00693AA7"/>
    <w:rsid w:val="00696B0D"/>
    <w:rsid w:val="00696E3D"/>
    <w:rsid w:val="006A2A2C"/>
    <w:rsid w:val="006B2033"/>
    <w:rsid w:val="006B313C"/>
    <w:rsid w:val="006C0BA1"/>
    <w:rsid w:val="006C149A"/>
    <w:rsid w:val="006E322E"/>
    <w:rsid w:val="006E5976"/>
    <w:rsid w:val="006F362C"/>
    <w:rsid w:val="006F7BEA"/>
    <w:rsid w:val="00703F36"/>
    <w:rsid w:val="007045B5"/>
    <w:rsid w:val="00706D39"/>
    <w:rsid w:val="00711097"/>
    <w:rsid w:val="0071704F"/>
    <w:rsid w:val="007208A3"/>
    <w:rsid w:val="00724076"/>
    <w:rsid w:val="007251F5"/>
    <w:rsid w:val="007274D0"/>
    <w:rsid w:val="0072774F"/>
    <w:rsid w:val="00735645"/>
    <w:rsid w:val="00736DE2"/>
    <w:rsid w:val="0074052C"/>
    <w:rsid w:val="007406A5"/>
    <w:rsid w:val="00740747"/>
    <w:rsid w:val="00742CE8"/>
    <w:rsid w:val="00744357"/>
    <w:rsid w:val="00745B75"/>
    <w:rsid w:val="00745E49"/>
    <w:rsid w:val="00746B83"/>
    <w:rsid w:val="00754D94"/>
    <w:rsid w:val="00756012"/>
    <w:rsid w:val="00763739"/>
    <w:rsid w:val="007640D0"/>
    <w:rsid w:val="007648E8"/>
    <w:rsid w:val="00775072"/>
    <w:rsid w:val="00775305"/>
    <w:rsid w:val="00776D5D"/>
    <w:rsid w:val="00780F86"/>
    <w:rsid w:val="0078461D"/>
    <w:rsid w:val="00785FA2"/>
    <w:rsid w:val="00787AB7"/>
    <w:rsid w:val="007906DE"/>
    <w:rsid w:val="0079148A"/>
    <w:rsid w:val="00796EC2"/>
    <w:rsid w:val="007A0116"/>
    <w:rsid w:val="007A12C1"/>
    <w:rsid w:val="007A18FA"/>
    <w:rsid w:val="007A3F6B"/>
    <w:rsid w:val="007A44CA"/>
    <w:rsid w:val="007A5AAE"/>
    <w:rsid w:val="007B14A5"/>
    <w:rsid w:val="007B5A2A"/>
    <w:rsid w:val="007C0A0A"/>
    <w:rsid w:val="007C1E21"/>
    <w:rsid w:val="007C4346"/>
    <w:rsid w:val="007C44D5"/>
    <w:rsid w:val="007C5392"/>
    <w:rsid w:val="007C69AB"/>
    <w:rsid w:val="007D018F"/>
    <w:rsid w:val="007D2D75"/>
    <w:rsid w:val="007D494B"/>
    <w:rsid w:val="007D591C"/>
    <w:rsid w:val="007E0EAA"/>
    <w:rsid w:val="007E4081"/>
    <w:rsid w:val="007E5610"/>
    <w:rsid w:val="007F451D"/>
    <w:rsid w:val="007F7DBE"/>
    <w:rsid w:val="00802ED3"/>
    <w:rsid w:val="00804785"/>
    <w:rsid w:val="008123AA"/>
    <w:rsid w:val="008133F7"/>
    <w:rsid w:val="00824000"/>
    <w:rsid w:val="00830EF4"/>
    <w:rsid w:val="00832745"/>
    <w:rsid w:val="00834CA9"/>
    <w:rsid w:val="0084245E"/>
    <w:rsid w:val="008440CF"/>
    <w:rsid w:val="0084615B"/>
    <w:rsid w:val="008527C1"/>
    <w:rsid w:val="00855F29"/>
    <w:rsid w:val="0085612D"/>
    <w:rsid w:val="008626AF"/>
    <w:rsid w:val="00867EBB"/>
    <w:rsid w:val="0087691B"/>
    <w:rsid w:val="00877C5F"/>
    <w:rsid w:val="008921D6"/>
    <w:rsid w:val="008941CF"/>
    <w:rsid w:val="0089420E"/>
    <w:rsid w:val="008A2191"/>
    <w:rsid w:val="008A335E"/>
    <w:rsid w:val="008A5C17"/>
    <w:rsid w:val="008A7F53"/>
    <w:rsid w:val="008C40BC"/>
    <w:rsid w:val="008C62EF"/>
    <w:rsid w:val="008C66B4"/>
    <w:rsid w:val="008D096C"/>
    <w:rsid w:val="008D226B"/>
    <w:rsid w:val="008D7922"/>
    <w:rsid w:val="008E40AB"/>
    <w:rsid w:val="008E51A9"/>
    <w:rsid w:val="008E624A"/>
    <w:rsid w:val="008F2CD1"/>
    <w:rsid w:val="008F36CF"/>
    <w:rsid w:val="008F4367"/>
    <w:rsid w:val="0090333B"/>
    <w:rsid w:val="009061D0"/>
    <w:rsid w:val="00906EAC"/>
    <w:rsid w:val="0091080B"/>
    <w:rsid w:val="00914365"/>
    <w:rsid w:val="00915D44"/>
    <w:rsid w:val="00917221"/>
    <w:rsid w:val="00917CBA"/>
    <w:rsid w:val="0092575B"/>
    <w:rsid w:val="009345B2"/>
    <w:rsid w:val="00952FB4"/>
    <w:rsid w:val="009601D3"/>
    <w:rsid w:val="0096798D"/>
    <w:rsid w:val="00970A3F"/>
    <w:rsid w:val="0097418D"/>
    <w:rsid w:val="00982C35"/>
    <w:rsid w:val="0098318E"/>
    <w:rsid w:val="00990364"/>
    <w:rsid w:val="009921D1"/>
    <w:rsid w:val="009923ED"/>
    <w:rsid w:val="00995CD4"/>
    <w:rsid w:val="009A2C95"/>
    <w:rsid w:val="009A6DBD"/>
    <w:rsid w:val="009B1C4C"/>
    <w:rsid w:val="009C2B84"/>
    <w:rsid w:val="009D32B3"/>
    <w:rsid w:val="009D59DA"/>
    <w:rsid w:val="009D6655"/>
    <w:rsid w:val="009E07C2"/>
    <w:rsid w:val="009E26DC"/>
    <w:rsid w:val="009E3F84"/>
    <w:rsid w:val="009F0C81"/>
    <w:rsid w:val="009F3A0A"/>
    <w:rsid w:val="009F559D"/>
    <w:rsid w:val="009F5A8D"/>
    <w:rsid w:val="00A05239"/>
    <w:rsid w:val="00A0581D"/>
    <w:rsid w:val="00A1008A"/>
    <w:rsid w:val="00A218DF"/>
    <w:rsid w:val="00A22069"/>
    <w:rsid w:val="00A260E2"/>
    <w:rsid w:val="00A26CC4"/>
    <w:rsid w:val="00A36DE7"/>
    <w:rsid w:val="00A408CC"/>
    <w:rsid w:val="00A40A11"/>
    <w:rsid w:val="00A47E84"/>
    <w:rsid w:val="00A5042F"/>
    <w:rsid w:val="00A5258A"/>
    <w:rsid w:val="00A53A5A"/>
    <w:rsid w:val="00A700F0"/>
    <w:rsid w:val="00A70763"/>
    <w:rsid w:val="00A71136"/>
    <w:rsid w:val="00A73EF7"/>
    <w:rsid w:val="00A81AC9"/>
    <w:rsid w:val="00A82A2A"/>
    <w:rsid w:val="00A90DC2"/>
    <w:rsid w:val="00A9225A"/>
    <w:rsid w:val="00A9591F"/>
    <w:rsid w:val="00A95B5D"/>
    <w:rsid w:val="00A97C31"/>
    <w:rsid w:val="00AA077F"/>
    <w:rsid w:val="00AA0B72"/>
    <w:rsid w:val="00AA367B"/>
    <w:rsid w:val="00AA4521"/>
    <w:rsid w:val="00AB35F3"/>
    <w:rsid w:val="00AC1204"/>
    <w:rsid w:val="00AC4A91"/>
    <w:rsid w:val="00AD0ACB"/>
    <w:rsid w:val="00AD1A09"/>
    <w:rsid w:val="00AD766D"/>
    <w:rsid w:val="00AE1725"/>
    <w:rsid w:val="00AE1F78"/>
    <w:rsid w:val="00AE2167"/>
    <w:rsid w:val="00AE29B6"/>
    <w:rsid w:val="00AE5372"/>
    <w:rsid w:val="00AF1C79"/>
    <w:rsid w:val="00B0121E"/>
    <w:rsid w:val="00B0372E"/>
    <w:rsid w:val="00B04203"/>
    <w:rsid w:val="00B063C2"/>
    <w:rsid w:val="00B201DD"/>
    <w:rsid w:val="00B3162C"/>
    <w:rsid w:val="00B41172"/>
    <w:rsid w:val="00B50719"/>
    <w:rsid w:val="00B52049"/>
    <w:rsid w:val="00B54B75"/>
    <w:rsid w:val="00B54B91"/>
    <w:rsid w:val="00B5695F"/>
    <w:rsid w:val="00B60E64"/>
    <w:rsid w:val="00B61D5C"/>
    <w:rsid w:val="00B61F25"/>
    <w:rsid w:val="00B71E61"/>
    <w:rsid w:val="00B743F0"/>
    <w:rsid w:val="00B75648"/>
    <w:rsid w:val="00B76C80"/>
    <w:rsid w:val="00B90839"/>
    <w:rsid w:val="00B95BE0"/>
    <w:rsid w:val="00BA48D8"/>
    <w:rsid w:val="00BB1CE9"/>
    <w:rsid w:val="00BB3588"/>
    <w:rsid w:val="00BB4E5C"/>
    <w:rsid w:val="00BC299D"/>
    <w:rsid w:val="00BD48B1"/>
    <w:rsid w:val="00BE02F1"/>
    <w:rsid w:val="00BE1404"/>
    <w:rsid w:val="00BE2EF9"/>
    <w:rsid w:val="00BE3214"/>
    <w:rsid w:val="00BF3913"/>
    <w:rsid w:val="00BF3C2B"/>
    <w:rsid w:val="00C00CCD"/>
    <w:rsid w:val="00C02DC9"/>
    <w:rsid w:val="00C105B0"/>
    <w:rsid w:val="00C10D68"/>
    <w:rsid w:val="00C15F93"/>
    <w:rsid w:val="00C23CE5"/>
    <w:rsid w:val="00C24EC0"/>
    <w:rsid w:val="00C27060"/>
    <w:rsid w:val="00C30E89"/>
    <w:rsid w:val="00C3191F"/>
    <w:rsid w:val="00C33362"/>
    <w:rsid w:val="00C37AAF"/>
    <w:rsid w:val="00C44542"/>
    <w:rsid w:val="00C446B2"/>
    <w:rsid w:val="00C52B4A"/>
    <w:rsid w:val="00C537D9"/>
    <w:rsid w:val="00C54D2D"/>
    <w:rsid w:val="00C57B33"/>
    <w:rsid w:val="00C6084E"/>
    <w:rsid w:val="00C61E08"/>
    <w:rsid w:val="00C62833"/>
    <w:rsid w:val="00C62D56"/>
    <w:rsid w:val="00C727ED"/>
    <w:rsid w:val="00C82B0C"/>
    <w:rsid w:val="00C84BE7"/>
    <w:rsid w:val="00C86725"/>
    <w:rsid w:val="00C91C31"/>
    <w:rsid w:val="00C94207"/>
    <w:rsid w:val="00C968CC"/>
    <w:rsid w:val="00CA1D9A"/>
    <w:rsid w:val="00CB4EAA"/>
    <w:rsid w:val="00CB53B7"/>
    <w:rsid w:val="00CC3487"/>
    <w:rsid w:val="00CC5016"/>
    <w:rsid w:val="00CD3060"/>
    <w:rsid w:val="00CD6295"/>
    <w:rsid w:val="00CD7DB1"/>
    <w:rsid w:val="00CE31FD"/>
    <w:rsid w:val="00CF15E9"/>
    <w:rsid w:val="00CF2420"/>
    <w:rsid w:val="00CF344C"/>
    <w:rsid w:val="00CF562E"/>
    <w:rsid w:val="00CF676B"/>
    <w:rsid w:val="00D00D8F"/>
    <w:rsid w:val="00D00E59"/>
    <w:rsid w:val="00D02D82"/>
    <w:rsid w:val="00D03766"/>
    <w:rsid w:val="00D122C6"/>
    <w:rsid w:val="00D23680"/>
    <w:rsid w:val="00D24643"/>
    <w:rsid w:val="00D348F6"/>
    <w:rsid w:val="00D42DDC"/>
    <w:rsid w:val="00D43C32"/>
    <w:rsid w:val="00D44FB9"/>
    <w:rsid w:val="00D503A7"/>
    <w:rsid w:val="00D51C02"/>
    <w:rsid w:val="00D51C0F"/>
    <w:rsid w:val="00D5720F"/>
    <w:rsid w:val="00D63C3F"/>
    <w:rsid w:val="00D649C9"/>
    <w:rsid w:val="00D64C64"/>
    <w:rsid w:val="00D65ECA"/>
    <w:rsid w:val="00D679BD"/>
    <w:rsid w:val="00D70424"/>
    <w:rsid w:val="00D715E6"/>
    <w:rsid w:val="00D7219C"/>
    <w:rsid w:val="00D74747"/>
    <w:rsid w:val="00D748A5"/>
    <w:rsid w:val="00D762A2"/>
    <w:rsid w:val="00D765F8"/>
    <w:rsid w:val="00D8091E"/>
    <w:rsid w:val="00D83E6F"/>
    <w:rsid w:val="00D90FEB"/>
    <w:rsid w:val="00D93F8D"/>
    <w:rsid w:val="00D94813"/>
    <w:rsid w:val="00DA0808"/>
    <w:rsid w:val="00DA516E"/>
    <w:rsid w:val="00DB3DEB"/>
    <w:rsid w:val="00DB5A0C"/>
    <w:rsid w:val="00DC0493"/>
    <w:rsid w:val="00DC4BA6"/>
    <w:rsid w:val="00DD4961"/>
    <w:rsid w:val="00DD67AC"/>
    <w:rsid w:val="00DD6AA6"/>
    <w:rsid w:val="00DE0BEF"/>
    <w:rsid w:val="00DE3571"/>
    <w:rsid w:val="00DF0CC5"/>
    <w:rsid w:val="00DF1E33"/>
    <w:rsid w:val="00DF3058"/>
    <w:rsid w:val="00DF38A9"/>
    <w:rsid w:val="00E01EFB"/>
    <w:rsid w:val="00E02011"/>
    <w:rsid w:val="00E0467D"/>
    <w:rsid w:val="00E05871"/>
    <w:rsid w:val="00E104D5"/>
    <w:rsid w:val="00E110CB"/>
    <w:rsid w:val="00E17AFE"/>
    <w:rsid w:val="00E20355"/>
    <w:rsid w:val="00E21DA5"/>
    <w:rsid w:val="00E230CA"/>
    <w:rsid w:val="00E35C2B"/>
    <w:rsid w:val="00E36043"/>
    <w:rsid w:val="00E4547D"/>
    <w:rsid w:val="00E47F8D"/>
    <w:rsid w:val="00E5517C"/>
    <w:rsid w:val="00E6434E"/>
    <w:rsid w:val="00E75CCF"/>
    <w:rsid w:val="00E80D79"/>
    <w:rsid w:val="00E87AFC"/>
    <w:rsid w:val="00E915CE"/>
    <w:rsid w:val="00E9216B"/>
    <w:rsid w:val="00E94100"/>
    <w:rsid w:val="00E96537"/>
    <w:rsid w:val="00E96CDB"/>
    <w:rsid w:val="00EA12C7"/>
    <w:rsid w:val="00EA1C4C"/>
    <w:rsid w:val="00EA2371"/>
    <w:rsid w:val="00EA506D"/>
    <w:rsid w:val="00EA508D"/>
    <w:rsid w:val="00EB3741"/>
    <w:rsid w:val="00EB3ED4"/>
    <w:rsid w:val="00EB7039"/>
    <w:rsid w:val="00EC4412"/>
    <w:rsid w:val="00ED0475"/>
    <w:rsid w:val="00ED0DD6"/>
    <w:rsid w:val="00ED1166"/>
    <w:rsid w:val="00ED4083"/>
    <w:rsid w:val="00EE0984"/>
    <w:rsid w:val="00EE1D43"/>
    <w:rsid w:val="00EE2A9B"/>
    <w:rsid w:val="00EF0A4D"/>
    <w:rsid w:val="00EF22E4"/>
    <w:rsid w:val="00EF5EAA"/>
    <w:rsid w:val="00EF6DAD"/>
    <w:rsid w:val="00F00D7C"/>
    <w:rsid w:val="00F039E8"/>
    <w:rsid w:val="00F04011"/>
    <w:rsid w:val="00F05F22"/>
    <w:rsid w:val="00F102E5"/>
    <w:rsid w:val="00F13ACF"/>
    <w:rsid w:val="00F2220B"/>
    <w:rsid w:val="00F244AE"/>
    <w:rsid w:val="00F25818"/>
    <w:rsid w:val="00F26622"/>
    <w:rsid w:val="00F31CE3"/>
    <w:rsid w:val="00F338EC"/>
    <w:rsid w:val="00F37A66"/>
    <w:rsid w:val="00F5270E"/>
    <w:rsid w:val="00F54BE2"/>
    <w:rsid w:val="00F62791"/>
    <w:rsid w:val="00F6639E"/>
    <w:rsid w:val="00F705A0"/>
    <w:rsid w:val="00F73BC5"/>
    <w:rsid w:val="00F75C3D"/>
    <w:rsid w:val="00F76A3F"/>
    <w:rsid w:val="00F817E2"/>
    <w:rsid w:val="00F82206"/>
    <w:rsid w:val="00F9225B"/>
    <w:rsid w:val="00FB1558"/>
    <w:rsid w:val="00FC4B0B"/>
    <w:rsid w:val="00FD5BC2"/>
    <w:rsid w:val="00FD7DFC"/>
    <w:rsid w:val="00FE37FB"/>
    <w:rsid w:val="00FE4A80"/>
    <w:rsid w:val="00FE4F6E"/>
    <w:rsid w:val="00FF6629"/>
    <w:rsid w:val="01DF072E"/>
    <w:rsid w:val="03322FCF"/>
    <w:rsid w:val="0777741A"/>
    <w:rsid w:val="0D3A45F5"/>
    <w:rsid w:val="0FFD0288"/>
    <w:rsid w:val="10481F94"/>
    <w:rsid w:val="10EB5825"/>
    <w:rsid w:val="15C959D8"/>
    <w:rsid w:val="19F63661"/>
    <w:rsid w:val="1DDC384B"/>
    <w:rsid w:val="1F177AFF"/>
    <w:rsid w:val="20284014"/>
    <w:rsid w:val="22BB7703"/>
    <w:rsid w:val="23EE591E"/>
    <w:rsid w:val="26B10998"/>
    <w:rsid w:val="29F97D4D"/>
    <w:rsid w:val="2B2D68DE"/>
    <w:rsid w:val="33571F40"/>
    <w:rsid w:val="34F06880"/>
    <w:rsid w:val="37455748"/>
    <w:rsid w:val="37E92A3C"/>
    <w:rsid w:val="37F06E9E"/>
    <w:rsid w:val="42F62F30"/>
    <w:rsid w:val="4652617A"/>
    <w:rsid w:val="46C05F3F"/>
    <w:rsid w:val="4E07003E"/>
    <w:rsid w:val="4EAB5DCC"/>
    <w:rsid w:val="541B6D41"/>
    <w:rsid w:val="545F2FCE"/>
    <w:rsid w:val="570257B4"/>
    <w:rsid w:val="63032245"/>
    <w:rsid w:val="6337768B"/>
    <w:rsid w:val="645B499E"/>
    <w:rsid w:val="659E4E05"/>
    <w:rsid w:val="67262DAF"/>
    <w:rsid w:val="675C55B3"/>
    <w:rsid w:val="698B7175"/>
    <w:rsid w:val="6BAA6AE2"/>
    <w:rsid w:val="6D6D2CDE"/>
    <w:rsid w:val="71485B6D"/>
    <w:rsid w:val="731D0AB6"/>
    <w:rsid w:val="788D4684"/>
    <w:rsid w:val="795A1264"/>
    <w:rsid w:val="7BF02BB7"/>
    <w:rsid w:val="7CEC0A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9"/>
    <w:qFormat/>
    <w:uiPriority w:val="9"/>
    <w:pPr>
      <w:widowControl/>
      <w:adjustRightInd w:val="0"/>
      <w:snapToGrid w:val="0"/>
      <w:spacing w:beforeLines="50" w:afterLines="50" w:line="600" w:lineRule="exact"/>
      <w:ind w:firstLine="0" w:firstLineChars="0"/>
      <w:jc w:val="center"/>
      <w:outlineLvl w:val="0"/>
    </w:pPr>
    <w:rPr>
      <w:rFonts w:ascii="黑体" w:hAnsi="黑体" w:eastAsia="黑体" w:cs="宋体"/>
      <w:kern w:val="0"/>
      <w:sz w:val="32"/>
      <w:szCs w:val="32"/>
    </w:rPr>
  </w:style>
  <w:style w:type="paragraph" w:styleId="4">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1">
    <w:name w:val="annotation subject"/>
    <w:basedOn w:val="5"/>
    <w:next w:val="5"/>
    <w:link w:val="22"/>
    <w:semiHidden/>
    <w:unhideWhenUsed/>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uiPriority w:val="99"/>
    <w:rPr>
      <w:sz w:val="18"/>
      <w:szCs w:val="18"/>
    </w:rPr>
  </w:style>
  <w:style w:type="character" w:customStyle="1" w:styleId="17">
    <w:name w:val="页脚 字符1"/>
    <w:basedOn w:val="14"/>
    <w:link w:val="7"/>
    <w:qFormat/>
    <w:uiPriority w:val="99"/>
    <w:rPr>
      <w:sz w:val="18"/>
      <w:szCs w:val="18"/>
    </w:rPr>
  </w:style>
  <w:style w:type="character" w:customStyle="1" w:styleId="18">
    <w:name w:val="标题 1 Char"/>
    <w:basedOn w:val="14"/>
    <w:qFormat/>
    <w:uiPriority w:val="9"/>
    <w:rPr>
      <w:rFonts w:ascii="Calibri" w:hAnsi="Calibri" w:eastAsia="宋体" w:cs="Times New Roman"/>
      <w:b/>
      <w:bCs/>
      <w:kern w:val="44"/>
      <w:sz w:val="44"/>
      <w:szCs w:val="44"/>
    </w:rPr>
  </w:style>
  <w:style w:type="character" w:customStyle="1" w:styleId="19">
    <w:name w:val="标题 1 字符"/>
    <w:link w:val="2"/>
    <w:qFormat/>
    <w:uiPriority w:val="9"/>
    <w:rPr>
      <w:rFonts w:ascii="黑体" w:hAnsi="黑体" w:eastAsia="黑体" w:cs="宋体"/>
      <w:kern w:val="0"/>
      <w:sz w:val="32"/>
      <w:szCs w:val="32"/>
    </w:rPr>
  </w:style>
  <w:style w:type="character" w:customStyle="1" w:styleId="20">
    <w:name w:val="页脚 字符"/>
    <w:qFormat/>
    <w:uiPriority w:val="99"/>
    <w:rPr>
      <w:kern w:val="2"/>
      <w:sz w:val="18"/>
      <w:szCs w:val="18"/>
    </w:rPr>
  </w:style>
  <w:style w:type="character" w:customStyle="1" w:styleId="21">
    <w:name w:val="批注文字 字符"/>
    <w:basedOn w:val="14"/>
    <w:link w:val="5"/>
    <w:semiHidden/>
    <w:qFormat/>
    <w:uiPriority w:val="99"/>
    <w:rPr>
      <w:rFonts w:ascii="Calibri" w:hAnsi="Calibri" w:eastAsia="宋体" w:cs="Times New Roman"/>
    </w:rPr>
  </w:style>
  <w:style w:type="character" w:customStyle="1" w:styleId="22">
    <w:name w:val="批注主题 字符"/>
    <w:basedOn w:val="21"/>
    <w:link w:val="11"/>
    <w:semiHidden/>
    <w:qFormat/>
    <w:uiPriority w:val="99"/>
    <w:rPr>
      <w:rFonts w:ascii="Calibri" w:hAnsi="Calibri" w:eastAsia="宋体" w:cs="Times New Roman"/>
      <w:b/>
      <w:bCs/>
    </w:rPr>
  </w:style>
  <w:style w:type="character" w:customStyle="1" w:styleId="23">
    <w:name w:val="批注框文本 字符"/>
    <w:basedOn w:val="14"/>
    <w:link w:val="6"/>
    <w:semiHidden/>
    <w:qFormat/>
    <w:uiPriority w:val="99"/>
    <w:rPr>
      <w:rFonts w:ascii="Calibri" w:hAnsi="Calibri" w:eastAsia="宋体" w:cs="Times New Roman"/>
      <w:sz w:val="18"/>
      <w:szCs w:val="18"/>
    </w:rPr>
  </w:style>
  <w:style w:type="character" w:customStyle="1" w:styleId="24">
    <w:name w:val="标题 字符"/>
    <w:basedOn w:val="14"/>
    <w:link w:val="10"/>
    <w:qFormat/>
    <w:uiPriority w:val="10"/>
    <w:rPr>
      <w:rFonts w:eastAsia="宋体" w:asciiTheme="majorHAnsi" w:hAnsiTheme="majorHAnsi" w:cstheme="majorBidi"/>
      <w:b/>
      <w:bCs/>
      <w:sz w:val="32"/>
      <w:szCs w:val="32"/>
    </w:rPr>
  </w:style>
  <w:style w:type="paragraph" w:customStyle="1" w:styleId="25">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26">
    <w:name w:val="标题 2 字符"/>
    <w:basedOn w:val="14"/>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AAE08-892D-40FD-859B-CE6701F5FB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408</Words>
  <Characters>2327</Characters>
  <Lines>19</Lines>
  <Paragraphs>5</Paragraphs>
  <TotalTime>119</TotalTime>
  <ScaleCrop>false</ScaleCrop>
  <LinksUpToDate>false</LinksUpToDate>
  <CharactersWithSpaces>2730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2020-03-22T09:36:00Z</dcterms:created>
  <dc:creator>yangzhirong</dc:creator>
  <cp:lastModifiedBy>余祥</cp:lastModifiedBy>
  <cp:lastPrinted>2019-09-21T08:19:00Z</cp:lastPrinted>
  <dcterms:modified xsi:type="dcterms:W3CDTF">2021-03-30T11:23:23Z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7231C4AB72CC4D6E9D501694FFA4F032</vt:lpwstr>
  </property>
</Properties>
</file>